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47"/>
      </w:tblGrid>
      <w:tr w:rsidR="00241A81" w:rsidRPr="00241A81" w:rsidTr="002E0C26">
        <w:trPr>
          <w:trHeight w:val="174"/>
          <w:tblCellSpacing w:w="7" w:type="dxa"/>
          <w:jc w:val="center"/>
        </w:trPr>
        <w:tc>
          <w:tcPr>
            <w:tcW w:w="9219" w:type="dxa"/>
            <w:vAlign w:val="center"/>
            <w:hideMark/>
          </w:tcPr>
          <w:p w:rsidR="00A31776" w:rsidRPr="00A31776" w:rsidRDefault="00A31776" w:rsidP="00A31776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A17084">
              <w:rPr>
                <w:rFonts w:ascii="標楷體" w:eastAsia="標楷體" w:hAnsi="標楷體" w:cs="新細明體"/>
                <w:b/>
                <w:bCs/>
                <w:spacing w:val="10"/>
                <w:kern w:val="0"/>
              </w:rPr>
              <w:t>新聞</w:t>
            </w:r>
            <w:r w:rsidRPr="00A31776">
              <w:rPr>
                <w:rFonts w:ascii="標楷體" w:eastAsia="標楷體" w:hAnsi="標楷體" w:cs="新細明體"/>
                <w:b/>
                <w:bCs/>
                <w:spacing w:val="10"/>
                <w:kern w:val="0"/>
                <w:szCs w:val="24"/>
              </w:rPr>
              <w:t>標題：</w:t>
            </w:r>
            <w:r w:rsidRPr="00A31776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英國志工參訪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中埔</w:t>
            </w:r>
            <w:r w:rsidRPr="00A31776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灣潭社區 取經臺灣防災經驗</w:t>
            </w:r>
          </w:p>
          <w:p w:rsidR="00A31776" w:rsidRPr="001D117B" w:rsidRDefault="00A31776" w:rsidP="00A31776">
            <w:pPr>
              <w:widowControl/>
              <w:ind w:right="600"/>
              <w:rPr>
                <w:rFonts w:ascii="標楷體" w:eastAsia="標楷體" w:hAnsi="標楷體" w:cs="新細明體" w:hint="eastAsia"/>
                <w:b/>
                <w:bCs/>
                <w:spacing w:val="10"/>
                <w:kern w:val="0"/>
              </w:rPr>
            </w:pPr>
            <w:r w:rsidRPr="001D117B">
              <w:rPr>
                <w:rFonts w:ascii="標楷體" w:eastAsia="標楷體" w:hAnsi="標楷體" w:cs="新細明體"/>
                <w:b/>
                <w:bCs/>
                <w:spacing w:val="10"/>
                <w:kern w:val="0"/>
              </w:rPr>
              <w:t>發布單位：</w:t>
            </w:r>
            <w:r w:rsidRPr="001D117B">
              <w:rPr>
                <w:rFonts w:ascii="標楷體" w:eastAsia="標楷體" w:hAnsi="標楷體" w:cs="新細明體" w:hint="eastAsia"/>
                <w:bCs/>
                <w:spacing w:val="10"/>
                <w:kern w:val="0"/>
              </w:rPr>
              <w:t>嘉義</w:t>
            </w:r>
            <w:r w:rsidRPr="001D117B">
              <w:rPr>
                <w:rFonts w:ascii="標楷體" w:eastAsia="標楷體" w:hAnsi="標楷體" w:hint="eastAsia"/>
              </w:rPr>
              <w:t>縣</w:t>
            </w:r>
            <w:r w:rsidRPr="001D117B">
              <w:rPr>
                <w:rFonts w:ascii="標楷體" w:eastAsia="標楷體" w:hAnsi="標楷體" w:cs="新細明體" w:hint="eastAsia"/>
                <w:bCs/>
                <w:spacing w:val="10"/>
                <w:kern w:val="0"/>
              </w:rPr>
              <w:t>中埔鄉灣潭國民小學</w:t>
            </w:r>
          </w:p>
          <w:p w:rsidR="00A31776" w:rsidRPr="001D117B" w:rsidRDefault="00A31776" w:rsidP="00A31776">
            <w:pPr>
              <w:widowControl/>
              <w:ind w:right="600"/>
              <w:rPr>
                <w:rFonts w:ascii="標楷體" w:eastAsia="標楷體" w:hAnsi="標楷體" w:cs="新細明體" w:hint="eastAsia"/>
                <w:spacing w:val="10"/>
                <w:kern w:val="0"/>
              </w:rPr>
            </w:pPr>
            <w:r w:rsidRPr="001D117B">
              <w:rPr>
                <w:rFonts w:ascii="標楷體" w:eastAsia="標楷體" w:hAnsi="標楷體" w:cs="新細明體"/>
                <w:b/>
                <w:bCs/>
                <w:spacing w:val="10"/>
                <w:kern w:val="0"/>
              </w:rPr>
              <w:t>發布類別：</w:t>
            </w:r>
            <w:r w:rsidRPr="00331B62">
              <w:rPr>
                <w:rFonts w:ascii="標楷體" w:eastAsia="標楷體" w:hAnsi="標楷體" w:cs="新細明體" w:hint="eastAsia"/>
                <w:bCs/>
                <w:spacing w:val="10"/>
                <w:kern w:val="0"/>
              </w:rPr>
              <w:t>地方</w:t>
            </w:r>
            <w:r w:rsidRPr="00331B62">
              <w:rPr>
                <w:rFonts w:ascii="標楷體" w:eastAsia="標楷體" w:hAnsi="標楷體" w:cs="新細明體"/>
                <w:spacing w:val="10"/>
                <w:kern w:val="0"/>
              </w:rPr>
              <w:t>教育</w:t>
            </w:r>
          </w:p>
          <w:p w:rsidR="00A31776" w:rsidRPr="00223B67" w:rsidRDefault="00A31776" w:rsidP="00A31776">
            <w:pPr>
              <w:widowControl/>
              <w:ind w:right="600"/>
              <w:rPr>
                <w:rFonts w:ascii="標楷體" w:eastAsia="標楷體" w:hAnsi="標楷體" w:cs="新細明體" w:hint="eastAsia"/>
                <w:spacing w:val="10"/>
                <w:kern w:val="0"/>
              </w:rPr>
            </w:pPr>
            <w:r w:rsidRPr="001D117B">
              <w:rPr>
                <w:rFonts w:ascii="標楷體" w:eastAsia="標楷體" w:hAnsi="標楷體" w:cs="新細明體"/>
                <w:b/>
                <w:bCs/>
                <w:spacing w:val="10"/>
                <w:kern w:val="0"/>
              </w:rPr>
              <w:t>發布日期：</w:t>
            </w:r>
            <w:r w:rsidRPr="00223B67">
              <w:rPr>
                <w:rFonts w:ascii="標楷體" w:eastAsia="標楷體" w:hAnsi="標楷體" w:cs="新細明體" w:hint="eastAsia"/>
                <w:bCs/>
                <w:spacing w:val="10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bCs/>
                <w:spacing w:val="10"/>
                <w:kern w:val="0"/>
              </w:rPr>
              <w:t>5</w:t>
            </w:r>
            <w:r w:rsidRPr="00223B67">
              <w:rPr>
                <w:rFonts w:ascii="標楷體" w:eastAsia="標楷體" w:hAnsi="標楷體" w:cs="新細明體"/>
                <w:spacing w:val="10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10"/>
                <w:kern w:val="0"/>
              </w:rPr>
              <w:t>05</w:t>
            </w:r>
            <w:r w:rsidRPr="00223B67">
              <w:rPr>
                <w:rFonts w:ascii="標楷體" w:eastAsia="標楷體" w:hAnsi="標楷體" w:cs="新細明體"/>
                <w:spacing w:val="10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spacing w:val="10"/>
                <w:kern w:val="0"/>
              </w:rPr>
              <w:t>20</w:t>
            </w:r>
            <w:bookmarkStart w:id="0" w:name="_GoBack"/>
            <w:bookmarkEnd w:id="0"/>
          </w:p>
          <w:p w:rsidR="00A31776" w:rsidRPr="001D117B" w:rsidRDefault="00A31776" w:rsidP="00A31776">
            <w:pPr>
              <w:widowControl/>
              <w:ind w:right="600"/>
              <w:rPr>
                <w:rFonts w:ascii="標楷體" w:eastAsia="標楷體" w:hAnsi="標楷體" w:cs="新細明體" w:hint="eastAsia"/>
                <w:spacing w:val="10"/>
                <w:kern w:val="0"/>
              </w:rPr>
            </w:pPr>
            <w:r w:rsidRPr="001D117B">
              <w:rPr>
                <w:rFonts w:ascii="標楷體" w:eastAsia="標楷體" w:hAnsi="標楷體" w:cs="新細明體"/>
                <w:b/>
                <w:bCs/>
                <w:spacing w:val="10"/>
                <w:kern w:val="0"/>
              </w:rPr>
              <w:t>發布內容：</w:t>
            </w:r>
          </w:p>
          <w:p w:rsidR="00A31776" w:rsidRDefault="00A31776" w:rsidP="002E0C26">
            <w:pPr>
              <w:widowControl/>
              <w:snapToGrid w:val="0"/>
              <w:spacing w:line="360" w:lineRule="auto"/>
              <w:ind w:leftChars="47" w:left="113" w:firstLineChars="200" w:firstLine="800"/>
              <w:rPr>
                <w:rFonts w:ascii="標楷體" w:eastAsia="標楷體" w:hAnsi="標楷體" w:cs="新細明體"/>
                <w:color w:val="333333"/>
                <w:kern w:val="0"/>
                <w:sz w:val="40"/>
                <w:szCs w:val="40"/>
              </w:rPr>
            </w:pPr>
          </w:p>
          <w:p w:rsidR="00A31776" w:rsidRDefault="00A31776" w:rsidP="00A31776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333333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40"/>
                <w:szCs w:val="40"/>
              </w:rPr>
              <w:t xml:space="preserve">    </w:t>
            </w:r>
            <w:r w:rsidRPr="009E3840">
              <w:rPr>
                <w:rFonts w:ascii="標楷體" w:eastAsia="標楷體" w:hAnsi="標楷體" w:cs="新細明體" w:hint="eastAsia"/>
                <w:color w:val="333333"/>
                <w:kern w:val="0"/>
                <w:sz w:val="40"/>
                <w:szCs w:val="40"/>
              </w:rPr>
              <w:t>英國志工參</w:t>
            </w:r>
            <w:r w:rsidRPr="00A31776">
              <w:rPr>
                <w:rFonts w:ascii="標楷體" w:eastAsia="標楷體" w:hAnsi="標楷體" w:cs="新細明體" w:hint="eastAsia"/>
                <w:color w:val="333333"/>
                <w:kern w:val="0"/>
                <w:sz w:val="40"/>
                <w:szCs w:val="40"/>
              </w:rPr>
              <w:t>訪中埔灣潭</w:t>
            </w:r>
            <w:r w:rsidRPr="009E3840">
              <w:rPr>
                <w:rFonts w:ascii="標楷體" w:eastAsia="標楷體" w:hAnsi="標楷體" w:cs="新細明體" w:hint="eastAsia"/>
                <w:color w:val="333333"/>
                <w:kern w:val="0"/>
                <w:sz w:val="40"/>
                <w:szCs w:val="40"/>
              </w:rPr>
              <w:t>社區 取經臺灣防災經驗</w:t>
            </w:r>
          </w:p>
          <w:p w:rsidR="00B0779D" w:rsidRPr="009E3840" w:rsidRDefault="00241A81" w:rsidP="002E0C26">
            <w:pPr>
              <w:widowControl/>
              <w:snapToGrid w:val="0"/>
              <w:spacing w:line="360" w:lineRule="auto"/>
              <w:ind w:leftChars="47" w:left="113" w:firstLineChars="200" w:firstLine="560"/>
              <w:rPr>
                <w:rFonts w:ascii="標楷體" w:eastAsia="標楷體" w:hAnsi="標楷體" w:cs="新細明體"/>
                <w:color w:val="333333"/>
                <w:kern w:val="0"/>
                <w:sz w:val="40"/>
                <w:szCs w:val="40"/>
              </w:rPr>
            </w:pPr>
            <w:r w:rsidRPr="00241A8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br/>
            </w:r>
            <w:r w:rsid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英國考文垂大學地理環科暨災害管理系的學生今天（</w:t>
            </w:r>
            <w:r w:rsid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20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日）在</w:t>
            </w:r>
            <w:r w:rsidR="00157FC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嘉義縣政府、中埔鄉公所、</w:t>
            </w:r>
            <w:r w:rsidR="006B2D6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南華大學、</w:t>
            </w:r>
            <w:r w:rsidR="005227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河見電機工業</w:t>
            </w:r>
            <w:r w:rsidR="005227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</w:t>
            </w:r>
            <w:r w:rsidR="007E75F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遠東機</w:t>
            </w:r>
            <w:r w:rsidR="007E75F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械</w:t>
            </w:r>
            <w:r w:rsidR="00B0779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工業</w:t>
            </w:r>
            <w:r w:rsidR="005227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</w:t>
            </w:r>
            <w:r w:rsidR="007E75F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亞東企業</w:t>
            </w:r>
            <w:r w:rsidR="005227FE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及</w:t>
            </w:r>
            <w:r w:rsidR="005227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嘉義扶輪社</w:t>
            </w:r>
            <w:r w:rsidR="007E75F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等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安排下，實地走訪了</w:t>
            </w:r>
            <w:r w:rsidR="007E75F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嘉義縣中埔鄉灣潭社區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，在</w:t>
            </w:r>
            <w:r w:rsidR="00972984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灣潭</w:t>
            </w:r>
            <w:r w:rsidR="004625FE" w:rsidRPr="004625FE">
              <w:rPr>
                <w:rFonts w:ascii="標楷體" w:eastAsia="標楷體" w:hAnsi="標楷體"/>
                <w:sz w:val="28"/>
                <w:szCs w:val="28"/>
              </w:rPr>
              <w:t>的「大龍赤壁」</w:t>
            </w:r>
            <w:r w:rsidR="004625FE" w:rsidRPr="004625FE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 w:rsidR="004625FE" w:rsidRPr="004625FE">
              <w:rPr>
                <w:rFonts w:ascii="標楷體" w:eastAsia="標楷體" w:hAnsi="標楷體"/>
                <w:sz w:val="28"/>
                <w:szCs w:val="28"/>
              </w:rPr>
              <w:t>古地層斷層帶形成</w:t>
            </w:r>
            <w:r w:rsidR="004625FE" w:rsidRPr="004625F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4625FE" w:rsidRPr="004625FE">
              <w:rPr>
                <w:rFonts w:ascii="標楷體" w:eastAsia="標楷體" w:hAnsi="標楷體"/>
                <w:sz w:val="28"/>
                <w:szCs w:val="28"/>
              </w:rPr>
              <w:t>自然峭壁岩層景觀，</w:t>
            </w:r>
            <w:r w:rsidR="004625FE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也</w:t>
            </w:r>
            <w:r w:rsidR="0083606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參訪在地林場，並</w:t>
            </w:r>
            <w:r w:rsidR="004625FE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到</w:t>
            </w:r>
            <w:r w:rsidR="00972984" w:rsidRPr="004625F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5546B" w:rsidRPr="004625FE">
              <w:rPr>
                <w:rFonts w:ascii="標楷體" w:eastAsia="標楷體" w:hAnsi="標楷體" w:hint="eastAsia"/>
                <w:sz w:val="28"/>
                <w:szCs w:val="28"/>
              </w:rPr>
              <w:t>KANO加油</w:t>
            </w:r>
            <w:r w:rsidR="0065546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扇工坊</w:t>
            </w:r>
            <w:r w:rsidR="00972984" w:rsidRPr="004625F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體驗</w:t>
            </w:r>
            <w:r w:rsidR="0065546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環保的</w:t>
            </w:r>
            <w:r w:rsidR="00972984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檳榔</w:t>
            </w:r>
            <w:r w:rsidR="0065546B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葉DIY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，他們一致</w:t>
            </w:r>
            <w:r w:rsidR="003E0254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對灣潭</w:t>
            </w:r>
            <w:r w:rsidR="003E0254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在地</w:t>
            </w:r>
            <w:r w:rsidR="003E0254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豐富的</w:t>
            </w:r>
            <w:r w:rsidR="003E0254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自然人文生態感到</w:t>
            </w:r>
            <w:r w:rsidR="003E0254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興</w:t>
            </w:r>
            <w:r w:rsidR="003E0254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味</w:t>
            </w:r>
            <w:r w:rsidR="003E0254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，並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對</w:t>
            </w:r>
            <w:r w:rsidR="00157FC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臺灣的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災</w:t>
            </w:r>
            <w:r w:rsidR="00157FC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害管理機制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，政府與民間合作迅速展開重建感到印象深刻。</w:t>
            </w:r>
          </w:p>
          <w:p w:rsidR="003A3F2C" w:rsidRDefault="00241A81" w:rsidP="006A5D5A">
            <w:pPr>
              <w:widowControl/>
              <w:snapToGrid w:val="0"/>
              <w:spacing w:line="360" w:lineRule="auto"/>
              <w:ind w:firstLineChars="200" w:firstLine="5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這群來自英國的大學生，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由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該系台籍教授陳永芳教授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領軍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為擴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展國際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交流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經驗而來台灣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。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陳永芳教授表示，感謝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嘉義縣政府、</w:t>
            </w:r>
            <w:r w:rsidR="002E0C26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相關單位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以及</w:t>
            </w:r>
            <w:r w:rsidR="002E0C2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在地</w:t>
            </w:r>
            <w:r w:rsidR="002E0C26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企業等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的大力協助，</w:t>
            </w:r>
            <w:r w:rsidR="007A25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已</w:t>
            </w:r>
            <w:r w:rsidR="007A255F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舉辦</w:t>
            </w:r>
            <w:r w:rsidR="0037086B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幾</w:t>
            </w:r>
            <w:r w:rsidR="0082110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</w:t>
            </w:r>
            <w:r w:rsidR="007A25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</w:t>
            </w:r>
            <w:r w:rsidR="00294AF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兩地</w:t>
            </w:r>
            <w:r w:rsidR="007A25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防災</w:t>
            </w:r>
            <w:r w:rsidR="00821102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經驗</w:t>
            </w:r>
            <w:r w:rsidR="0082110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交流</w:t>
            </w:r>
            <w:r w:rsidR="002E0C26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學生們</w:t>
            </w:r>
            <w:r w:rsidR="0082110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收獲很多，</w:t>
            </w:r>
            <w:r w:rsidR="0082110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今年度的25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個學生將在旅途行程結束後，</w:t>
            </w:r>
            <w:r w:rsidR="0046623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繼續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留在</w:t>
            </w:r>
            <w:r w:rsidR="00A33E12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臺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灣的偏鄉國小當社區防災教育志工</w:t>
            </w:r>
            <w:r w:rsidR="00A47C5F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以及提升學童英文水準。</w:t>
            </w:r>
          </w:p>
          <w:p w:rsidR="00313780" w:rsidRDefault="00A33E12" w:rsidP="00CC1841">
            <w:pPr>
              <w:widowControl/>
              <w:snapToGrid w:val="0"/>
              <w:spacing w:line="360" w:lineRule="auto"/>
              <w:ind w:firstLineChars="200" w:firstLine="5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經歷幾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來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參訪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本縣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永久屋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、海邊地層下陷或南投地震館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印象，陳教授表示，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臺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灣</w:t>
            </w:r>
            <w:r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政府與民間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對災害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預防與應變機制有越來越重視的趨勢，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對災後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重建工作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也有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持續推動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的努力與付出。每當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看到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災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民對社區產生越來越強的認同感，並產生向心力，共同為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災後</w:t>
            </w:r>
            <w:r w:rsidR="00E86520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重建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而努力，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就會覺得很感動！尤其，臺</w:t>
            </w:r>
            <w:r w:rsidR="00E86520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灣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素以「人情味」堪稱為最美的風景，而今年小年夜在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lastRenderedPageBreak/>
              <w:t>臺南發生的嚴重地震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災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情，從災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後重建工作的高效率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以及社會各界湧入的捐助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</w:t>
            </w:r>
            <w:r w:rsidR="00E8652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無論是物質上的或精神上的支持</w:t>
            </w:r>
            <w:r w:rsidR="00A47C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，在在都突顯臺</w:t>
            </w:r>
            <w:r w:rsidR="00A47C5F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灣的政府與</w:t>
            </w:r>
            <w:r w:rsidR="00A47C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民間</w:t>
            </w:r>
            <w:r w:rsidR="00A47C5F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組織通力合作</w:t>
            </w:r>
            <w:r w:rsidR="00A47C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的優良</w:t>
            </w:r>
            <w:r w:rsidR="00342BD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典範</w:t>
            </w:r>
            <w:r w:rsidR="00A47C5F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模式</w:t>
            </w:r>
            <w:r w:rsidR="00241A8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。</w:t>
            </w:r>
            <w:r w:rsidR="00241A81" w:rsidRPr="00241A8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br/>
            </w:r>
            <w:r w:rsidR="003A3F2C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="008469B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="0026360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臺灣方面協同指導的南華大學趙家民教授則指出：</w:t>
            </w:r>
            <w:r w:rsidR="0031378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今年國際志工的英文防災教育除了延續過去幾年的理念</w:t>
            </w:r>
            <w:r w:rsidR="00DB07A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－</w:t>
            </w:r>
            <w:r w:rsidR="0031378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強化學生對於各種災害形成原因和應變方式的理解之外，</w:t>
            </w:r>
            <w:r w:rsidR="0026360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另外</w:t>
            </w:r>
            <w:r w:rsidR="00DB07A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還</w:t>
            </w:r>
            <w:r w:rsidR="0026360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增加</w:t>
            </w:r>
            <w:r w:rsidR="00263601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考文垂大學</w:t>
            </w:r>
            <w:r w:rsidR="0026360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接受UNESCO和 UNITWINE NETWORK 委託</w:t>
            </w:r>
            <w:r w:rsidR="00DB07A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之</w:t>
            </w:r>
            <w:r w:rsidR="0026360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新</w:t>
            </w:r>
            <w:r w:rsidR="00DB07A9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開</w:t>
            </w:r>
            <w:r w:rsidR="0026360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發防災教育教材－結合桌上型互動遊戲，以增加學生的學習興趣和效果。</w:t>
            </w:r>
          </w:p>
          <w:p w:rsidR="00241A81" w:rsidRPr="00241A81" w:rsidRDefault="00241A81" w:rsidP="00CC1841">
            <w:pPr>
              <w:widowControl/>
              <w:snapToGrid w:val="0"/>
              <w:spacing w:line="360" w:lineRule="auto"/>
              <w:ind w:firstLineChars="200" w:firstLine="5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在這次的行程中，</w:t>
            </w:r>
            <w:r w:rsidR="00FF62F8" w:rsidRPr="00536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灣潭國小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的學生也</w:t>
            </w:r>
            <w:r w:rsidR="00FF62F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和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考文垂大學的學生</w:t>
            </w:r>
            <w:r w:rsidR="00FF62F8"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一起</w:t>
            </w:r>
            <w:r w:rsidR="00FF62F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踏查社區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的文</w:t>
            </w:r>
            <w:r w:rsidR="00FF62F8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物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與</w:t>
            </w:r>
            <w:r w:rsidR="007446B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生態</w:t>
            </w:r>
            <w:r w:rsidR="006A5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，全程享受中英文導覽的雙語饗宴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。</w:t>
            </w:r>
            <w:r w:rsidR="006A5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李淑惠校長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表示，</w:t>
            </w:r>
            <w:r w:rsidR="006A5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非常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歡迎英國考文垂大學</w:t>
            </w:r>
            <w:r w:rsidR="006A5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的國際防災志工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親身實地體驗</w:t>
            </w:r>
            <w:r w:rsidR="006A5D5A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灣潭社區</w:t>
            </w:r>
            <w:r w:rsidRPr="00B912C6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</w:t>
            </w:r>
            <w:r w:rsidR="00342BD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尤其，能夠親手製作具有</w:t>
            </w:r>
            <w:r w:rsidR="00342BD0" w:rsidRPr="004625FE">
              <w:rPr>
                <w:rFonts w:ascii="標楷體" w:eastAsia="標楷體" w:hAnsi="標楷體" w:hint="eastAsia"/>
                <w:sz w:val="28"/>
                <w:szCs w:val="28"/>
              </w:rPr>
              <w:t>「KANO</w:t>
            </w:r>
            <w:r w:rsidR="00CC1841">
              <w:rPr>
                <w:rFonts w:ascii="標楷體" w:eastAsia="標楷體" w:hAnsi="標楷體" w:hint="eastAsia"/>
                <w:sz w:val="28"/>
                <w:szCs w:val="28"/>
              </w:rPr>
              <w:t>電影</w:t>
            </w:r>
            <w:r w:rsidR="00342BD0" w:rsidRPr="004625FE">
              <w:rPr>
                <w:rFonts w:ascii="標楷體" w:eastAsia="標楷體" w:hAnsi="標楷體" w:hint="eastAsia"/>
                <w:sz w:val="28"/>
                <w:szCs w:val="28"/>
              </w:rPr>
              <w:t>加油</w:t>
            </w:r>
            <w:r w:rsidR="00342BD0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扇</w:t>
            </w:r>
            <w:r w:rsidR="00342BD0">
              <w:rPr>
                <w:rFonts w:ascii="標楷體" w:eastAsia="標楷體" w:hAnsi="標楷體" w:hint="eastAsia"/>
                <w:sz w:val="28"/>
                <w:szCs w:val="28"/>
              </w:rPr>
              <w:t>原鄉</w:t>
            </w:r>
            <w:r w:rsidR="00342BD0" w:rsidRPr="004625F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342BD0">
              <w:rPr>
                <w:rFonts w:ascii="標楷體" w:eastAsia="標楷體" w:hAnsi="標楷體" w:hint="eastAsia"/>
                <w:sz w:val="28"/>
                <w:szCs w:val="28"/>
              </w:rPr>
              <w:t>特色的</w:t>
            </w:r>
            <w:r w:rsidR="00CC1841">
              <w:rPr>
                <w:rFonts w:ascii="標楷體" w:eastAsia="標楷體" w:hAnsi="標楷體" w:hint="eastAsia"/>
                <w:sz w:val="28"/>
                <w:szCs w:val="28"/>
              </w:rPr>
              <w:t>復古</w:t>
            </w:r>
            <w:r w:rsidR="00CC1841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檳榔</w:t>
            </w:r>
            <w:r w:rsidR="00CC184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扇，極具</w:t>
            </w:r>
            <w:r w:rsidR="00CC1841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環</w:t>
            </w:r>
            <w:r w:rsidR="00CC184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境</w:t>
            </w:r>
            <w:r w:rsidR="00CC1841" w:rsidRPr="004625F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保</w:t>
            </w:r>
            <w:r w:rsidR="00CC184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護的意涵，</w:t>
            </w:r>
            <w:r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也歡迎考文垂大學明年再來，讓台灣豐富的生態環境</w:t>
            </w:r>
            <w:r w:rsidR="006A5D5A"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與</w:t>
            </w:r>
            <w:r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文化，以及災後</w:t>
            </w:r>
            <w:r w:rsidR="00456D5A"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應變</w:t>
            </w:r>
            <w:r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的</w:t>
            </w:r>
            <w:r w:rsidR="00456D5A"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重建</w:t>
            </w:r>
            <w:r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模式讓更多人瞭解，在國際</w:t>
            </w:r>
            <w:r w:rsidR="006A5D5A"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成為亮點</w:t>
            </w:r>
            <w:r w:rsidRPr="00456D5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</w:tbl>
    <w:p w:rsidR="00EF7FA0" w:rsidRPr="00B912C6" w:rsidRDefault="00E94070" w:rsidP="003A3F2C">
      <w:pPr>
        <w:snapToGrid w:val="0"/>
        <w:spacing w:line="360" w:lineRule="auto"/>
        <w:ind w:rightChars="-160" w:right="-384" w:firstLineChars="200" w:firstLine="560"/>
        <w:rPr>
          <w:rFonts w:ascii="標楷體" w:eastAsia="標楷體" w:hAnsi="標楷體"/>
          <w:sz w:val="28"/>
          <w:szCs w:val="28"/>
        </w:rPr>
      </w:pPr>
      <w:r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>同時身兼該校災害管理研究中心主任的陳永芳教授說，</w:t>
      </w:r>
      <w:r w:rsidR="00EC6509"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災害重建是災害管理的一環，社區自主防災力量與平時的演練對降低受災風險扮演關鍵因素，而英國國內也在研議推動全國性的水災保險研究。</w:t>
      </w:r>
      <w:r w:rsidR="00EC6509" w:rsidRPr="004625FE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灣潭社區</w:t>
      </w:r>
      <w:r w:rsidR="00EC65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理事長陳耀宗</w:t>
      </w:r>
      <w:r w:rsidR="00EC6509"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亦指出，</w:t>
      </w:r>
      <w:r w:rsidR="00EC65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本村已</w:t>
      </w:r>
      <w:r w:rsidR="00EC6509"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建立防災地圖，</w:t>
      </w:r>
      <w:r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平</w:t>
      </w:r>
      <w:r w:rsidR="0055490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時應有防災備災的規劃，並加強演練，</w:t>
      </w:r>
      <w:r w:rsidR="00EC65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如</w:t>
      </w:r>
      <w:r w:rsidR="0055490B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社區平時儲備災害應變的能力，必</w:t>
      </w:r>
      <w:r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可降低災害</w:t>
      </w:r>
      <w:r w:rsidR="00EC650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帶來的損失</w:t>
      </w:r>
      <w:r w:rsidRPr="00B912C6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sectPr w:rsidR="00EF7FA0" w:rsidRPr="00B912C6" w:rsidSect="009E3840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EE" w:rsidRDefault="00295AEE" w:rsidP="007E75FB">
      <w:r>
        <w:separator/>
      </w:r>
    </w:p>
  </w:endnote>
  <w:endnote w:type="continuationSeparator" w:id="0">
    <w:p w:rsidR="00295AEE" w:rsidRDefault="00295AEE" w:rsidP="007E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EE" w:rsidRDefault="00295AEE" w:rsidP="007E75FB">
      <w:r>
        <w:separator/>
      </w:r>
    </w:p>
  </w:footnote>
  <w:footnote w:type="continuationSeparator" w:id="0">
    <w:p w:rsidR="00295AEE" w:rsidRDefault="00295AEE" w:rsidP="007E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35CF"/>
    <w:multiLevelType w:val="multilevel"/>
    <w:tmpl w:val="ADEA6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81"/>
    <w:rsid w:val="000C34C1"/>
    <w:rsid w:val="00120E48"/>
    <w:rsid w:val="00157FC0"/>
    <w:rsid w:val="002405D6"/>
    <w:rsid w:val="00241A81"/>
    <w:rsid w:val="00263601"/>
    <w:rsid w:val="00294AFD"/>
    <w:rsid w:val="00295AEE"/>
    <w:rsid w:val="002E0C26"/>
    <w:rsid w:val="00313780"/>
    <w:rsid w:val="00342BD0"/>
    <w:rsid w:val="0037086B"/>
    <w:rsid w:val="003A3F2C"/>
    <w:rsid w:val="003E0254"/>
    <w:rsid w:val="00453BEA"/>
    <w:rsid w:val="00456D5A"/>
    <w:rsid w:val="004625FE"/>
    <w:rsid w:val="00466239"/>
    <w:rsid w:val="00514ED9"/>
    <w:rsid w:val="005227FE"/>
    <w:rsid w:val="00544EF1"/>
    <w:rsid w:val="0055490B"/>
    <w:rsid w:val="0065546B"/>
    <w:rsid w:val="00663D0C"/>
    <w:rsid w:val="006A5D5A"/>
    <w:rsid w:val="006B2D65"/>
    <w:rsid w:val="007446BD"/>
    <w:rsid w:val="007A255F"/>
    <w:rsid w:val="007C4C57"/>
    <w:rsid w:val="007E75FB"/>
    <w:rsid w:val="00821102"/>
    <w:rsid w:val="00836065"/>
    <w:rsid w:val="008469B0"/>
    <w:rsid w:val="00972984"/>
    <w:rsid w:val="009E3840"/>
    <w:rsid w:val="00A25B56"/>
    <w:rsid w:val="00A31776"/>
    <w:rsid w:val="00A33E12"/>
    <w:rsid w:val="00A47C5F"/>
    <w:rsid w:val="00B0779D"/>
    <w:rsid w:val="00B770F5"/>
    <w:rsid w:val="00B912C6"/>
    <w:rsid w:val="00C8062F"/>
    <w:rsid w:val="00CC1841"/>
    <w:rsid w:val="00D642BA"/>
    <w:rsid w:val="00DB07A9"/>
    <w:rsid w:val="00E42D74"/>
    <w:rsid w:val="00E86520"/>
    <w:rsid w:val="00E94070"/>
    <w:rsid w:val="00EC6509"/>
    <w:rsid w:val="00EF7FA0"/>
    <w:rsid w:val="00F86A6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00829-F397-4486-A555-AC13222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ont-txtcont">
    <w:name w:val="mfont-txtcont"/>
    <w:basedOn w:val="a0"/>
    <w:rsid w:val="00241A81"/>
  </w:style>
  <w:style w:type="character" w:styleId="a3">
    <w:name w:val="Hyperlink"/>
    <w:basedOn w:val="a0"/>
    <w:uiPriority w:val="99"/>
    <w:semiHidden/>
    <w:unhideWhenUsed/>
    <w:rsid w:val="00241A8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E75F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E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75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1EE3-4586-477C-A566-2FE6489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178</Words>
  <Characters>1018</Characters>
  <Application>Microsoft Office Word</Application>
  <DocSecurity>0</DocSecurity>
  <Lines>8</Lines>
  <Paragraphs>2</Paragraphs>
  <ScaleCrop>false</ScaleCrop>
  <Company>Acer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cycuser</cp:lastModifiedBy>
  <cp:revision>10</cp:revision>
  <dcterms:created xsi:type="dcterms:W3CDTF">2016-05-16T04:06:00Z</dcterms:created>
  <dcterms:modified xsi:type="dcterms:W3CDTF">2016-05-18T06:40:00Z</dcterms:modified>
</cp:coreProperties>
</file>