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E0" w:rsidRDefault="0022467B">
      <w:pPr>
        <w:spacing w:line="400" w:lineRule="auto"/>
        <w:ind w:left="280" w:hanging="280"/>
        <w:jc w:val="center"/>
        <w:rPr>
          <w:rFonts w:ascii="標楷體" w:eastAsia="標楷體" w:hAnsi="標楷體" w:cs="標楷體"/>
          <w:b/>
          <w:sz w:val="28"/>
          <w:szCs w:val="28"/>
        </w:rPr>
      </w:pPr>
      <w:r>
        <w:rPr>
          <w:rFonts w:ascii="標楷體" w:eastAsia="標楷體" w:hAnsi="標楷體" w:cs="標楷體"/>
          <w:b/>
          <w:sz w:val="28"/>
          <w:szCs w:val="28"/>
        </w:rPr>
        <w:t>嘉義縣生活課程輔導團點燈計畫～</w:t>
      </w:r>
    </w:p>
    <w:p w:rsidR="00E656E0" w:rsidRDefault="0022467B">
      <w:pPr>
        <w:spacing w:line="400" w:lineRule="auto"/>
        <w:ind w:left="280" w:hanging="280"/>
        <w:jc w:val="center"/>
        <w:rPr>
          <w:rFonts w:ascii="標楷體" w:eastAsia="標楷體" w:hAnsi="標楷體" w:cs="標楷體"/>
          <w:b/>
          <w:sz w:val="28"/>
          <w:szCs w:val="28"/>
        </w:rPr>
      </w:pPr>
      <w:r>
        <w:rPr>
          <w:rFonts w:ascii="標楷體" w:eastAsia="標楷體" w:hAnsi="標楷體" w:cs="標楷體"/>
          <w:b/>
          <w:sz w:val="28"/>
          <w:szCs w:val="28"/>
        </w:rPr>
        <w:t>「生活課程學生有效學習」之學習社群工作坊</w:t>
      </w:r>
    </w:p>
    <w:p w:rsidR="00E656E0" w:rsidRDefault="0022467B">
      <w:pPr>
        <w:spacing w:line="400" w:lineRule="auto"/>
        <w:ind w:left="280" w:hanging="280"/>
        <w:rPr>
          <w:rFonts w:ascii="標楷體" w:eastAsia="標楷體" w:hAnsi="標楷體" w:cs="標楷體"/>
          <w:b/>
          <w:sz w:val="28"/>
          <w:szCs w:val="28"/>
        </w:rPr>
      </w:pPr>
      <w:r>
        <w:rPr>
          <w:rFonts w:ascii="標楷體" w:eastAsia="標楷體" w:hAnsi="標楷體" w:cs="標楷體"/>
          <w:b/>
          <w:sz w:val="28"/>
          <w:szCs w:val="28"/>
        </w:rPr>
        <w:t>一、縣市名稱：嘉義縣</w:t>
      </w:r>
    </w:p>
    <w:p w:rsidR="00E656E0" w:rsidRDefault="0022467B">
      <w:pPr>
        <w:spacing w:line="400" w:lineRule="auto"/>
        <w:ind w:left="280" w:hanging="280"/>
        <w:rPr>
          <w:rFonts w:ascii="標楷體" w:eastAsia="標楷體" w:hAnsi="標楷體" w:cs="標楷體"/>
          <w:b/>
          <w:sz w:val="28"/>
          <w:szCs w:val="28"/>
        </w:rPr>
      </w:pPr>
      <w:r>
        <w:rPr>
          <w:rFonts w:ascii="標楷體" w:eastAsia="標楷體" w:hAnsi="標楷體" w:cs="標楷體"/>
          <w:b/>
          <w:sz w:val="28"/>
          <w:szCs w:val="28"/>
        </w:rPr>
        <w:t>二、輔導團成員：</w:t>
      </w:r>
    </w:p>
    <w:tbl>
      <w:tblPr>
        <w:tblStyle w:val="a7"/>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2393"/>
        <w:gridCol w:w="1846"/>
        <w:gridCol w:w="2410"/>
      </w:tblGrid>
      <w:tr w:rsidR="00E656E0">
        <w:tc>
          <w:tcPr>
            <w:tcW w:w="185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召集人</w:t>
            </w:r>
          </w:p>
        </w:tc>
        <w:tc>
          <w:tcPr>
            <w:tcW w:w="2393"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賴耀男校長</w:t>
            </w:r>
          </w:p>
        </w:tc>
        <w:tc>
          <w:tcPr>
            <w:tcW w:w="184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副召集人</w:t>
            </w:r>
          </w:p>
        </w:tc>
        <w:tc>
          <w:tcPr>
            <w:tcW w:w="2410"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闕裕清校長</w:t>
            </w:r>
          </w:p>
        </w:tc>
      </w:tr>
      <w:tr w:rsidR="00E656E0">
        <w:tc>
          <w:tcPr>
            <w:tcW w:w="185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副召集人</w:t>
            </w:r>
          </w:p>
        </w:tc>
        <w:tc>
          <w:tcPr>
            <w:tcW w:w="2393"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鄭秀津校長</w:t>
            </w:r>
          </w:p>
        </w:tc>
        <w:tc>
          <w:tcPr>
            <w:tcW w:w="184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副召集人</w:t>
            </w:r>
          </w:p>
        </w:tc>
        <w:tc>
          <w:tcPr>
            <w:tcW w:w="2410"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劉妙珍校長</w:t>
            </w:r>
          </w:p>
        </w:tc>
      </w:tr>
      <w:tr w:rsidR="00E656E0">
        <w:tc>
          <w:tcPr>
            <w:tcW w:w="185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主任輔導員</w:t>
            </w:r>
          </w:p>
        </w:tc>
        <w:tc>
          <w:tcPr>
            <w:tcW w:w="2393" w:type="dxa"/>
            <w:vAlign w:val="center"/>
          </w:tcPr>
          <w:p w:rsidR="00E656E0" w:rsidRDefault="0012736F">
            <w:pPr>
              <w:spacing w:line="276" w:lineRule="auto"/>
              <w:ind w:left="0"/>
              <w:jc w:val="center"/>
              <w:rPr>
                <w:rFonts w:ascii="標楷體" w:eastAsia="標楷體" w:hAnsi="標楷體" w:cs="標楷體" w:hint="eastAsia"/>
                <w:sz w:val="28"/>
                <w:szCs w:val="28"/>
              </w:rPr>
            </w:pPr>
            <w:r>
              <w:rPr>
                <w:rFonts w:ascii="標楷體" w:eastAsia="標楷體" w:hAnsi="標楷體" w:cs="標楷體" w:hint="eastAsia"/>
                <w:sz w:val="28"/>
                <w:szCs w:val="28"/>
              </w:rPr>
              <w:t>許文隆老師</w:t>
            </w:r>
          </w:p>
        </w:tc>
        <w:tc>
          <w:tcPr>
            <w:tcW w:w="184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輔導員</w:t>
            </w:r>
          </w:p>
        </w:tc>
        <w:tc>
          <w:tcPr>
            <w:tcW w:w="2410"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鄭居益主任</w:t>
            </w:r>
          </w:p>
        </w:tc>
      </w:tr>
      <w:tr w:rsidR="00E656E0">
        <w:tc>
          <w:tcPr>
            <w:tcW w:w="185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輔導員</w:t>
            </w:r>
          </w:p>
        </w:tc>
        <w:tc>
          <w:tcPr>
            <w:tcW w:w="2393" w:type="dxa"/>
            <w:vAlign w:val="center"/>
          </w:tcPr>
          <w:p w:rsidR="00E656E0" w:rsidRDefault="002E5995">
            <w:pPr>
              <w:spacing w:line="276" w:lineRule="auto"/>
              <w:ind w:left="0"/>
              <w:jc w:val="center"/>
              <w:rPr>
                <w:rFonts w:ascii="標楷體" w:eastAsia="標楷體" w:hAnsi="標楷體" w:cs="標楷體"/>
                <w:sz w:val="28"/>
                <w:szCs w:val="28"/>
              </w:rPr>
            </w:pPr>
            <w:r>
              <w:rPr>
                <w:rFonts w:ascii="標楷體" w:eastAsia="標楷體" w:hAnsi="標楷體" w:cs="標楷體" w:hint="eastAsia"/>
                <w:sz w:val="28"/>
                <w:szCs w:val="28"/>
              </w:rPr>
              <w:t>鄭宏麟主任</w:t>
            </w:r>
          </w:p>
        </w:tc>
        <w:tc>
          <w:tcPr>
            <w:tcW w:w="184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輔導員</w:t>
            </w:r>
          </w:p>
        </w:tc>
        <w:tc>
          <w:tcPr>
            <w:tcW w:w="2410"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賴忠和主任</w:t>
            </w:r>
          </w:p>
        </w:tc>
      </w:tr>
      <w:tr w:rsidR="00E656E0">
        <w:tc>
          <w:tcPr>
            <w:tcW w:w="185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輔導員</w:t>
            </w:r>
          </w:p>
        </w:tc>
        <w:tc>
          <w:tcPr>
            <w:tcW w:w="2393"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賴萬祥主任</w:t>
            </w:r>
          </w:p>
        </w:tc>
        <w:tc>
          <w:tcPr>
            <w:tcW w:w="184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輔導員</w:t>
            </w:r>
          </w:p>
        </w:tc>
        <w:tc>
          <w:tcPr>
            <w:tcW w:w="2410" w:type="dxa"/>
            <w:vAlign w:val="center"/>
          </w:tcPr>
          <w:p w:rsidR="00E656E0" w:rsidRDefault="0012736F">
            <w:pPr>
              <w:spacing w:line="276" w:lineRule="auto"/>
              <w:ind w:left="0"/>
              <w:jc w:val="center"/>
              <w:rPr>
                <w:rFonts w:ascii="標楷體" w:eastAsia="標楷體" w:hAnsi="標楷體" w:cs="標楷體"/>
                <w:sz w:val="28"/>
                <w:szCs w:val="28"/>
              </w:rPr>
            </w:pPr>
            <w:r w:rsidRPr="0012736F">
              <w:rPr>
                <w:rFonts w:ascii="標楷體" w:eastAsia="標楷體" w:hAnsi="標楷體" w:cs="標楷體" w:hint="eastAsia"/>
                <w:sz w:val="28"/>
                <w:szCs w:val="28"/>
              </w:rPr>
              <w:t>劉育志主任</w:t>
            </w:r>
          </w:p>
        </w:tc>
      </w:tr>
      <w:tr w:rsidR="00E656E0">
        <w:tc>
          <w:tcPr>
            <w:tcW w:w="1856" w:type="dxa"/>
            <w:vAlign w:val="center"/>
          </w:tcPr>
          <w:p w:rsidR="00E656E0" w:rsidRDefault="0022467B">
            <w:pPr>
              <w:spacing w:line="276" w:lineRule="auto"/>
              <w:ind w:left="0"/>
              <w:jc w:val="center"/>
              <w:rPr>
                <w:rFonts w:ascii="標楷體" w:eastAsia="標楷體" w:hAnsi="標楷體" w:cs="標楷體"/>
                <w:sz w:val="28"/>
                <w:szCs w:val="28"/>
              </w:rPr>
            </w:pPr>
            <w:r>
              <w:rPr>
                <w:rFonts w:ascii="標楷體" w:eastAsia="標楷體" w:hAnsi="標楷體" w:cs="標楷體"/>
                <w:sz w:val="28"/>
                <w:szCs w:val="28"/>
              </w:rPr>
              <w:t>輔導員</w:t>
            </w:r>
          </w:p>
        </w:tc>
        <w:tc>
          <w:tcPr>
            <w:tcW w:w="2393" w:type="dxa"/>
            <w:vAlign w:val="center"/>
          </w:tcPr>
          <w:p w:rsidR="00E656E0" w:rsidRDefault="002E5995">
            <w:pPr>
              <w:spacing w:line="276" w:lineRule="auto"/>
              <w:ind w:left="0"/>
              <w:jc w:val="center"/>
              <w:rPr>
                <w:rFonts w:ascii="標楷體" w:eastAsia="標楷體" w:hAnsi="標楷體" w:cs="標楷體" w:hint="eastAsia"/>
                <w:sz w:val="28"/>
                <w:szCs w:val="28"/>
              </w:rPr>
            </w:pPr>
            <w:r>
              <w:rPr>
                <w:rFonts w:ascii="標楷體" w:eastAsia="標楷體" w:hAnsi="標楷體" w:cs="標楷體"/>
                <w:sz w:val="28"/>
                <w:szCs w:val="28"/>
              </w:rPr>
              <w:t>黃秀閑老</w:t>
            </w:r>
            <w:r>
              <w:rPr>
                <w:rFonts w:ascii="標楷體" w:eastAsia="標楷體" w:hAnsi="標楷體" w:cs="標楷體" w:hint="eastAsia"/>
                <w:sz w:val="28"/>
                <w:szCs w:val="28"/>
              </w:rPr>
              <w:t>師</w:t>
            </w:r>
          </w:p>
        </w:tc>
        <w:tc>
          <w:tcPr>
            <w:tcW w:w="1846" w:type="dxa"/>
            <w:vAlign w:val="center"/>
          </w:tcPr>
          <w:p w:rsidR="00E656E0" w:rsidRDefault="00E656E0">
            <w:pPr>
              <w:spacing w:line="276" w:lineRule="auto"/>
              <w:ind w:left="0"/>
              <w:jc w:val="center"/>
              <w:rPr>
                <w:rFonts w:ascii="標楷體" w:eastAsia="標楷體" w:hAnsi="標楷體" w:cs="標楷體"/>
                <w:sz w:val="28"/>
                <w:szCs w:val="28"/>
              </w:rPr>
            </w:pPr>
          </w:p>
        </w:tc>
        <w:tc>
          <w:tcPr>
            <w:tcW w:w="2410" w:type="dxa"/>
            <w:vAlign w:val="center"/>
          </w:tcPr>
          <w:p w:rsidR="00E656E0" w:rsidRDefault="00E656E0">
            <w:pPr>
              <w:spacing w:line="276" w:lineRule="auto"/>
              <w:ind w:left="0"/>
              <w:jc w:val="center"/>
              <w:rPr>
                <w:rFonts w:ascii="標楷體" w:eastAsia="標楷體" w:hAnsi="標楷體" w:cs="標楷體" w:hint="eastAsia"/>
                <w:sz w:val="28"/>
                <w:szCs w:val="28"/>
              </w:rPr>
            </w:pPr>
          </w:p>
        </w:tc>
      </w:tr>
    </w:tbl>
    <w:p w:rsidR="00E656E0" w:rsidRDefault="00E656E0">
      <w:pPr>
        <w:spacing w:line="400" w:lineRule="auto"/>
        <w:ind w:left="280" w:hanging="280"/>
        <w:rPr>
          <w:rFonts w:ascii="標楷體" w:eastAsia="標楷體" w:hAnsi="標楷體" w:cs="標楷體"/>
          <w:b/>
          <w:sz w:val="28"/>
          <w:szCs w:val="28"/>
        </w:rPr>
      </w:pPr>
    </w:p>
    <w:p w:rsidR="00E656E0" w:rsidRDefault="0022467B">
      <w:pPr>
        <w:spacing w:line="400" w:lineRule="auto"/>
        <w:ind w:left="280" w:hanging="280"/>
        <w:rPr>
          <w:rFonts w:ascii="標楷體" w:eastAsia="標楷體" w:hAnsi="標楷體" w:cs="標楷體"/>
          <w:b/>
          <w:sz w:val="28"/>
          <w:szCs w:val="28"/>
        </w:rPr>
      </w:pPr>
      <w:r>
        <w:rPr>
          <w:rFonts w:ascii="標楷體" w:eastAsia="標楷體" w:hAnsi="標楷體" w:cs="標楷體"/>
          <w:b/>
          <w:sz w:val="28"/>
          <w:szCs w:val="28"/>
        </w:rPr>
        <w:t>三、計畫主題：跟生活課程來場愉快的「素養」探險</w:t>
      </w:r>
    </w:p>
    <w:p w:rsidR="00E656E0" w:rsidRDefault="0022467B">
      <w:pPr>
        <w:spacing w:line="400" w:lineRule="auto"/>
        <w:ind w:left="280" w:hanging="280"/>
        <w:rPr>
          <w:rFonts w:ascii="標楷體" w:eastAsia="標楷體" w:hAnsi="標楷體" w:cs="標楷體"/>
          <w:b/>
          <w:sz w:val="28"/>
          <w:szCs w:val="28"/>
        </w:rPr>
      </w:pPr>
      <w:r>
        <w:rPr>
          <w:rFonts w:ascii="標楷體" w:eastAsia="標楷體" w:hAnsi="標楷體" w:cs="標楷體"/>
          <w:b/>
          <w:sz w:val="28"/>
          <w:szCs w:val="28"/>
        </w:rPr>
        <w:t>四、背景說明：</w:t>
      </w:r>
    </w:p>
    <w:p w:rsidR="00E656E0" w:rsidRDefault="0022467B">
      <w:pPr>
        <w:spacing w:line="400" w:lineRule="auto"/>
        <w:ind w:left="240" w:hanging="24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嘉義縣擔任生活課程的教師多是在課堂上以教科書直接單向傳授知識內容，甚至課程被</w:t>
      </w:r>
    </w:p>
    <w:p w:rsidR="00E656E0" w:rsidRDefault="0022467B">
      <w:pPr>
        <w:spacing w:line="400" w:lineRule="auto"/>
        <w:ind w:left="240" w:hanging="240"/>
        <w:rPr>
          <w:rFonts w:ascii="標楷體" w:eastAsia="標楷體" w:hAnsi="標楷體" w:cs="標楷體"/>
        </w:rPr>
      </w:pPr>
      <w:r>
        <w:rPr>
          <w:rFonts w:ascii="標楷體" w:eastAsia="標楷體" w:hAnsi="標楷體" w:cs="標楷體"/>
        </w:rPr>
        <w:t>切割成領域的</w:t>
      </w:r>
      <w:proofErr w:type="gramStart"/>
      <w:r>
        <w:rPr>
          <w:rFonts w:ascii="標楷體" w:eastAsia="標楷體" w:hAnsi="標楷體" w:cs="標楷體"/>
        </w:rPr>
        <w:t>區塊分科</w:t>
      </w:r>
      <w:proofErr w:type="gramEnd"/>
      <w:r>
        <w:rPr>
          <w:rFonts w:ascii="標楷體" w:eastAsia="標楷體" w:hAnsi="標楷體" w:cs="標楷體"/>
        </w:rPr>
        <w:t>教學，</w:t>
      </w:r>
      <w:proofErr w:type="gramStart"/>
      <w:r>
        <w:rPr>
          <w:rFonts w:ascii="標楷體" w:eastAsia="標楷體" w:hAnsi="標楷體" w:cs="標楷體"/>
        </w:rPr>
        <w:t>然則我們</w:t>
      </w:r>
      <w:proofErr w:type="gramEnd"/>
      <w:r>
        <w:rPr>
          <w:rFonts w:ascii="標楷體" w:eastAsia="標楷體" w:hAnsi="標楷體" w:cs="標楷體"/>
        </w:rPr>
        <w:t>希望藉著案例分享、省思、表達實作的歷程，讓老師</w:t>
      </w:r>
    </w:p>
    <w:p w:rsidR="00E656E0" w:rsidRDefault="0022467B">
      <w:pPr>
        <w:spacing w:line="400" w:lineRule="auto"/>
        <w:ind w:left="240" w:hanging="240"/>
        <w:rPr>
          <w:rFonts w:ascii="標楷體" w:eastAsia="標楷體" w:hAnsi="標楷體" w:cs="標楷體"/>
        </w:rPr>
      </w:pPr>
      <w:r>
        <w:rPr>
          <w:rFonts w:ascii="標楷體" w:eastAsia="標楷體" w:hAnsi="標楷體" w:cs="標楷體"/>
        </w:rPr>
        <w:t>理解課程的內涵和價值，從孩子的興趣和經驗出發，由下而上改變教學的樣貌；並藉著工作</w:t>
      </w:r>
    </w:p>
    <w:p w:rsidR="00E656E0" w:rsidRDefault="0022467B">
      <w:pPr>
        <w:spacing w:line="400" w:lineRule="auto"/>
        <w:ind w:left="240" w:hanging="240"/>
        <w:rPr>
          <w:rFonts w:ascii="標楷體" w:eastAsia="標楷體" w:hAnsi="標楷體" w:cs="標楷體"/>
        </w:rPr>
      </w:pPr>
      <w:r>
        <w:rPr>
          <w:rFonts w:ascii="標楷體" w:eastAsia="標楷體" w:hAnsi="標楷體" w:cs="標楷體"/>
        </w:rPr>
        <w:t>坊的機會，成立社群網路，燃起嘉義縣老師的教學熱情和伙伴的支持。</w:t>
      </w:r>
    </w:p>
    <w:p w:rsidR="00E656E0" w:rsidRDefault="0022467B">
      <w:pPr>
        <w:spacing w:line="400" w:lineRule="auto"/>
        <w:ind w:left="280" w:hanging="280"/>
        <w:rPr>
          <w:rFonts w:ascii="標楷體" w:eastAsia="標楷體" w:hAnsi="標楷體" w:cs="標楷體"/>
          <w:b/>
          <w:sz w:val="28"/>
          <w:szCs w:val="28"/>
        </w:rPr>
      </w:pPr>
      <w:r>
        <w:rPr>
          <w:rFonts w:ascii="標楷體" w:eastAsia="標楷體" w:hAnsi="標楷體" w:cs="標楷體"/>
          <w:b/>
          <w:sz w:val="28"/>
          <w:szCs w:val="28"/>
        </w:rPr>
        <w:t>五、計畫目標：</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十二國民教育基本教育之基本理念：「自發、互動、</w:t>
      </w:r>
      <w:proofErr w:type="gramStart"/>
      <w:r>
        <w:rPr>
          <w:rFonts w:ascii="標楷體" w:eastAsia="標楷體" w:hAnsi="標楷體" w:cs="標楷體"/>
        </w:rPr>
        <w:t>共好</w:t>
      </w:r>
      <w:proofErr w:type="gramEnd"/>
      <w:r>
        <w:rPr>
          <w:rFonts w:ascii="標楷體" w:eastAsia="標楷體" w:hAnsi="標楷體" w:cs="標楷體"/>
        </w:rPr>
        <w:t>」在生活課程的落實。</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因應十二年國民基本教育啟動，構建教師專業社群，落實教育處推動課程發展與教學</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品質提升相關政策。</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促進成立跨校的學習社群工作坊，帶動輔導團員與學校現場教師專業對話與形塑團隊</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合作的氛圍。</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透過社群學習，進行下列增能與實作研討，提升教師的專業能力：</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1. </w:t>
      </w:r>
      <w:r>
        <w:rPr>
          <w:rFonts w:ascii="標楷體" w:eastAsia="標楷體" w:hAnsi="標楷體" w:cs="標楷體"/>
        </w:rPr>
        <w:t>培養生活課程多面向素材應用之能力。</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2. </w:t>
      </w:r>
      <w:r>
        <w:rPr>
          <w:rFonts w:ascii="標楷體" w:eastAsia="標楷體" w:hAnsi="標楷體" w:cs="標楷體"/>
        </w:rPr>
        <w:t>增進生活課程教材教法探究與反思的能力。</w:t>
      </w:r>
    </w:p>
    <w:p w:rsidR="00E656E0" w:rsidRDefault="0022467B">
      <w:pPr>
        <w:spacing w:line="400" w:lineRule="auto"/>
        <w:ind w:left="280" w:hanging="280"/>
        <w:rPr>
          <w:rFonts w:ascii="標楷體" w:eastAsia="標楷體" w:hAnsi="標楷體" w:cs="標楷體"/>
        </w:rPr>
      </w:pPr>
      <w:r>
        <w:rPr>
          <w:rFonts w:ascii="標楷體" w:eastAsia="標楷體" w:hAnsi="標楷體" w:cs="標楷體"/>
        </w:rPr>
        <w:t xml:space="preserve">  3. </w:t>
      </w:r>
      <w:r>
        <w:rPr>
          <w:rFonts w:ascii="標楷體" w:eastAsia="標楷體" w:hAnsi="標楷體" w:cs="標楷體"/>
        </w:rPr>
        <w:t>公開授課之</w:t>
      </w:r>
      <w:proofErr w:type="gramStart"/>
      <w:r>
        <w:rPr>
          <w:rFonts w:ascii="標楷體" w:eastAsia="標楷體" w:hAnsi="標楷體" w:cs="標楷體"/>
        </w:rPr>
        <w:t>備課、說課、觀課、議課</w:t>
      </w:r>
      <w:proofErr w:type="gramEnd"/>
      <w:r>
        <w:rPr>
          <w:rFonts w:ascii="標楷體" w:eastAsia="標楷體" w:hAnsi="標楷體" w:cs="標楷體"/>
        </w:rPr>
        <w:t>的理論與實作。</w:t>
      </w:r>
      <w:r>
        <w:rPr>
          <w:rFonts w:ascii="標楷體" w:eastAsia="標楷體" w:hAnsi="標楷體" w:cs="標楷體"/>
        </w:rPr>
        <w:t xml:space="preserve"> </w:t>
      </w:r>
    </w:p>
    <w:p w:rsidR="00E656E0" w:rsidRDefault="0022467B">
      <w:pPr>
        <w:spacing w:line="400" w:lineRule="auto"/>
        <w:ind w:left="240" w:hanging="240"/>
        <w:rPr>
          <w:rFonts w:ascii="標楷體" w:eastAsia="標楷體" w:hAnsi="標楷體" w:cs="標楷體"/>
        </w:rPr>
      </w:pPr>
      <w:r>
        <w:rPr>
          <w:rFonts w:ascii="標楷體" w:eastAsia="標楷體" w:hAnsi="標楷體" w:cs="標楷體"/>
        </w:rPr>
        <w:lastRenderedPageBreak/>
        <w:t xml:space="preserve">     </w:t>
      </w:r>
      <w:r>
        <w:rPr>
          <w:rFonts w:ascii="標楷體" w:eastAsia="標楷體" w:hAnsi="標楷體" w:cs="標楷體"/>
        </w:rPr>
        <w:t>經由工作坊對於理論和實務</w:t>
      </w:r>
      <w:proofErr w:type="gramStart"/>
      <w:r>
        <w:rPr>
          <w:rFonts w:ascii="標楷體" w:eastAsia="標楷體" w:hAnsi="標楷體" w:cs="標楷體"/>
        </w:rPr>
        <w:t>有透測的</w:t>
      </w:r>
      <w:proofErr w:type="gramEnd"/>
      <w:r>
        <w:rPr>
          <w:rFonts w:ascii="標楷體" w:eastAsia="標楷體" w:hAnsi="標楷體" w:cs="標楷體"/>
        </w:rPr>
        <w:t>理解，而能在課堂中實踐，培養在低年級的生活</w:t>
      </w:r>
    </w:p>
    <w:p w:rsidR="00E656E0" w:rsidRDefault="0022467B">
      <w:pPr>
        <w:spacing w:line="400" w:lineRule="auto"/>
        <w:ind w:left="240" w:hanging="24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課程裡開展孩子的素養學習。</w:t>
      </w:r>
    </w:p>
    <w:p w:rsidR="00E656E0" w:rsidRDefault="0022467B">
      <w:pPr>
        <w:numPr>
          <w:ilvl w:val="0"/>
          <w:numId w:val="1"/>
        </w:numPr>
        <w:pBdr>
          <w:top w:val="nil"/>
          <w:left w:val="nil"/>
          <w:bottom w:val="nil"/>
          <w:right w:val="nil"/>
          <w:between w:val="nil"/>
        </w:pBdr>
        <w:spacing w:line="400" w:lineRule="auto"/>
        <w:rPr>
          <w:rFonts w:ascii="標楷體" w:eastAsia="標楷體" w:hAnsi="標楷體" w:cs="標楷體"/>
          <w:b/>
          <w:color w:val="000000"/>
          <w:sz w:val="28"/>
          <w:szCs w:val="28"/>
        </w:rPr>
      </w:pPr>
      <w:r>
        <w:rPr>
          <w:rFonts w:ascii="標楷體" w:eastAsia="標楷體" w:hAnsi="標楷體" w:cs="標楷體"/>
          <w:b/>
          <w:color w:val="000000"/>
          <w:sz w:val="28"/>
          <w:szCs w:val="28"/>
        </w:rPr>
        <w:t>執行方式</w:t>
      </w:r>
    </w:p>
    <w:p w:rsidR="00E656E0" w:rsidRDefault="0022467B">
      <w:pPr>
        <w:widowControl w:val="0"/>
        <w:pBdr>
          <w:top w:val="nil"/>
          <w:left w:val="nil"/>
          <w:bottom w:val="nil"/>
          <w:right w:val="nil"/>
          <w:between w:val="nil"/>
        </w:pBdr>
        <w:ind w:left="0"/>
        <w:rPr>
          <w:rFonts w:ascii="標楷體" w:eastAsia="標楷體" w:hAnsi="標楷體" w:cs="標楷體"/>
          <w:color w:val="000000"/>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color w:val="000000"/>
        </w:rPr>
        <w:t>活動時間、地點</w:t>
      </w:r>
    </w:p>
    <w:tbl>
      <w:tblPr>
        <w:tblStyle w:val="a8"/>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843"/>
        <w:gridCol w:w="1559"/>
        <w:gridCol w:w="1559"/>
        <w:gridCol w:w="1985"/>
      </w:tblGrid>
      <w:tr w:rsidR="00E656E0">
        <w:tc>
          <w:tcPr>
            <w:tcW w:w="2410"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名稱</w:t>
            </w:r>
          </w:p>
        </w:tc>
        <w:tc>
          <w:tcPr>
            <w:tcW w:w="1843"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時間</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地點</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講師</w:t>
            </w:r>
          </w:p>
        </w:tc>
        <w:tc>
          <w:tcPr>
            <w:tcW w:w="1985"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設計理念</w:t>
            </w:r>
          </w:p>
        </w:tc>
      </w:tr>
      <w:tr w:rsidR="00E656E0">
        <w:tc>
          <w:tcPr>
            <w:tcW w:w="2410"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第一場次</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素養導向生活課程案例評析與比較</w:t>
            </w:r>
          </w:p>
        </w:tc>
        <w:tc>
          <w:tcPr>
            <w:tcW w:w="1843"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107/9/21(</w:t>
            </w:r>
            <w:r>
              <w:rPr>
                <w:rFonts w:ascii="標楷體" w:eastAsia="標楷體" w:hAnsi="標楷體" w:cs="標楷體"/>
              </w:rPr>
              <w:t>五</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13:30~16:30</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嘉義縣</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秀林國小</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劉綺老師</w:t>
            </w:r>
          </w:p>
        </w:tc>
        <w:tc>
          <w:tcPr>
            <w:tcW w:w="1985" w:type="dxa"/>
            <w:vMerge w:val="restart"/>
            <w:vAlign w:val="center"/>
          </w:tcPr>
          <w:p w:rsidR="00E656E0" w:rsidRDefault="0022467B">
            <w:pPr>
              <w:widowControl w:val="0"/>
              <w:pBdr>
                <w:top w:val="nil"/>
                <w:left w:val="nil"/>
                <w:bottom w:val="nil"/>
                <w:right w:val="nil"/>
                <w:between w:val="nil"/>
              </w:pBdr>
              <w:spacing w:line="300" w:lineRule="auto"/>
              <w:ind w:left="0"/>
              <w:rPr>
                <w:rFonts w:ascii="標楷體" w:eastAsia="標楷體" w:hAnsi="標楷體" w:cs="標楷體"/>
              </w:rPr>
            </w:pPr>
            <w:r>
              <w:rPr>
                <w:rFonts w:ascii="標楷體" w:eastAsia="標楷體" w:hAnsi="標楷體" w:cs="標楷體"/>
              </w:rPr>
              <w:t>藉著講師的講述和行動引導，帶領學員反思、對話，重新認識生活課程</w:t>
            </w:r>
          </w:p>
        </w:tc>
      </w:tr>
      <w:tr w:rsidR="00E656E0">
        <w:tc>
          <w:tcPr>
            <w:tcW w:w="2410"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第二場次</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生活課程多面向的意涵與課程設計</w:t>
            </w:r>
          </w:p>
        </w:tc>
        <w:tc>
          <w:tcPr>
            <w:tcW w:w="1843"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107/10/19(</w:t>
            </w:r>
            <w:r>
              <w:rPr>
                <w:rFonts w:ascii="標楷體" w:eastAsia="標楷體" w:hAnsi="標楷體" w:cs="標楷體"/>
              </w:rPr>
              <w:t>五</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13:30~16:30</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嘉義縣</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秀林國小</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姚盈仲老師</w:t>
            </w:r>
          </w:p>
        </w:tc>
        <w:tc>
          <w:tcPr>
            <w:tcW w:w="1985" w:type="dxa"/>
            <w:vMerge/>
            <w:vAlign w:val="center"/>
          </w:tcPr>
          <w:p w:rsidR="00E656E0" w:rsidRDefault="00E656E0">
            <w:pPr>
              <w:widowControl w:val="0"/>
              <w:pBdr>
                <w:top w:val="nil"/>
                <w:left w:val="nil"/>
                <w:bottom w:val="nil"/>
                <w:right w:val="nil"/>
                <w:between w:val="nil"/>
              </w:pBdr>
              <w:spacing w:line="276" w:lineRule="auto"/>
              <w:ind w:left="0"/>
              <w:jc w:val="left"/>
              <w:rPr>
                <w:rFonts w:ascii="標楷體" w:eastAsia="標楷體" w:hAnsi="標楷體" w:cs="標楷體"/>
                <w:color w:val="000000"/>
              </w:rPr>
            </w:pPr>
          </w:p>
        </w:tc>
      </w:tr>
      <w:tr w:rsidR="00E656E0">
        <w:tc>
          <w:tcPr>
            <w:tcW w:w="2410"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第三場次</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生活課程音樂素材轉化與實作</w:t>
            </w:r>
          </w:p>
        </w:tc>
        <w:tc>
          <w:tcPr>
            <w:tcW w:w="1843"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107/11/02(</w:t>
            </w:r>
            <w:r>
              <w:rPr>
                <w:rFonts w:ascii="標楷體" w:eastAsia="標楷體" w:hAnsi="標楷體" w:cs="標楷體"/>
              </w:rPr>
              <w:t>五</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13:30~16:30</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嘉義縣</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秀林國小</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劉綺老師</w:t>
            </w:r>
          </w:p>
        </w:tc>
        <w:tc>
          <w:tcPr>
            <w:tcW w:w="1985" w:type="dxa"/>
            <w:vMerge/>
            <w:vAlign w:val="center"/>
          </w:tcPr>
          <w:p w:rsidR="00E656E0" w:rsidRDefault="00E656E0">
            <w:pPr>
              <w:widowControl w:val="0"/>
              <w:pBdr>
                <w:top w:val="nil"/>
                <w:left w:val="nil"/>
                <w:bottom w:val="nil"/>
                <w:right w:val="nil"/>
                <w:between w:val="nil"/>
              </w:pBdr>
              <w:spacing w:line="276" w:lineRule="auto"/>
              <w:ind w:left="0"/>
              <w:jc w:val="left"/>
              <w:rPr>
                <w:rFonts w:ascii="標楷體" w:eastAsia="標楷體" w:hAnsi="標楷體" w:cs="標楷體"/>
                <w:color w:val="000000"/>
              </w:rPr>
            </w:pPr>
          </w:p>
        </w:tc>
      </w:tr>
      <w:tr w:rsidR="00E656E0">
        <w:tc>
          <w:tcPr>
            <w:tcW w:w="2410"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第四場次</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生活課程同課（主題）異教之經驗分享</w:t>
            </w:r>
          </w:p>
        </w:tc>
        <w:tc>
          <w:tcPr>
            <w:tcW w:w="1843"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107/11/09(</w:t>
            </w:r>
            <w:r>
              <w:rPr>
                <w:rFonts w:ascii="標楷體" w:eastAsia="標楷體" w:hAnsi="標楷體" w:cs="標楷體"/>
              </w:rPr>
              <w:t>五</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color w:val="FF0000"/>
              </w:rPr>
            </w:pPr>
            <w:r>
              <w:rPr>
                <w:rFonts w:ascii="標楷體" w:eastAsia="標楷體" w:hAnsi="標楷體" w:cs="標楷體"/>
              </w:rPr>
              <w:t>13:30~16:30</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嘉義縣</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秀林國小</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林筠</w:t>
            </w:r>
            <w:proofErr w:type="gramStart"/>
            <w:r>
              <w:rPr>
                <w:rFonts w:ascii="標楷體" w:eastAsia="標楷體" w:hAnsi="標楷體" w:cs="標楷體"/>
              </w:rPr>
              <w:t>諺</w:t>
            </w:r>
            <w:proofErr w:type="gramEnd"/>
            <w:r>
              <w:rPr>
                <w:rFonts w:ascii="標楷體" w:eastAsia="標楷體" w:hAnsi="標楷體" w:cs="標楷體"/>
              </w:rPr>
              <w:t>老師</w:t>
            </w:r>
          </w:p>
        </w:tc>
        <w:tc>
          <w:tcPr>
            <w:tcW w:w="1985" w:type="dxa"/>
            <w:vMerge/>
            <w:vAlign w:val="center"/>
          </w:tcPr>
          <w:p w:rsidR="00E656E0" w:rsidRDefault="00E656E0">
            <w:pPr>
              <w:widowControl w:val="0"/>
              <w:pBdr>
                <w:top w:val="nil"/>
                <w:left w:val="nil"/>
                <w:bottom w:val="nil"/>
                <w:right w:val="nil"/>
                <w:between w:val="nil"/>
              </w:pBdr>
              <w:spacing w:line="276" w:lineRule="auto"/>
              <w:ind w:left="0"/>
              <w:jc w:val="left"/>
              <w:rPr>
                <w:rFonts w:ascii="標楷體" w:eastAsia="標楷體" w:hAnsi="標楷體" w:cs="標楷體"/>
                <w:color w:val="000000"/>
              </w:rPr>
            </w:pPr>
          </w:p>
        </w:tc>
      </w:tr>
    </w:tbl>
    <w:p w:rsidR="00E656E0" w:rsidRDefault="00E656E0">
      <w:pPr>
        <w:widowControl w:val="0"/>
        <w:spacing w:line="276" w:lineRule="auto"/>
        <w:ind w:left="0"/>
        <w:jc w:val="left"/>
        <w:rPr>
          <w:rFonts w:ascii="標楷體" w:eastAsia="標楷體" w:hAnsi="標楷體" w:cs="標楷體"/>
        </w:rPr>
      </w:pPr>
    </w:p>
    <w:tbl>
      <w:tblPr>
        <w:tblStyle w:val="a9"/>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843"/>
        <w:gridCol w:w="1559"/>
        <w:gridCol w:w="1559"/>
        <w:gridCol w:w="1985"/>
      </w:tblGrid>
      <w:tr w:rsidR="00E656E0">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56E0" w:rsidRDefault="0022467B">
            <w:pPr>
              <w:widowControl w:val="0"/>
              <w:spacing w:line="300" w:lineRule="auto"/>
              <w:ind w:left="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第五場次</w:t>
            </w:r>
            <w:r>
              <w:rPr>
                <w:rFonts w:ascii="標楷體" w:eastAsia="標楷體" w:hAnsi="標楷體" w:cs="標楷體"/>
              </w:rPr>
              <w:t>)</w:t>
            </w:r>
          </w:p>
          <w:p w:rsidR="00E656E0" w:rsidRDefault="0022467B">
            <w:pPr>
              <w:widowControl w:val="0"/>
              <w:spacing w:line="300" w:lineRule="auto"/>
              <w:ind w:left="0"/>
              <w:jc w:val="center"/>
              <w:rPr>
                <w:rFonts w:ascii="標楷體" w:eastAsia="標楷體" w:hAnsi="標楷體" w:cs="標楷體"/>
              </w:rPr>
            </w:pPr>
            <w:r>
              <w:rPr>
                <w:rFonts w:ascii="標楷體" w:eastAsia="標楷體" w:hAnsi="標楷體" w:cs="標楷體"/>
              </w:rPr>
              <w:t>公開授課之</w:t>
            </w:r>
            <w:proofErr w:type="gramStart"/>
            <w:r>
              <w:rPr>
                <w:rFonts w:ascii="標楷體" w:eastAsia="標楷體" w:hAnsi="標楷體" w:cs="標楷體"/>
              </w:rPr>
              <w:t>備課、說課、觀課、議課</w:t>
            </w:r>
            <w:proofErr w:type="gramEnd"/>
            <w:r>
              <w:rPr>
                <w:rFonts w:ascii="標楷體" w:eastAsia="標楷體" w:hAnsi="標楷體" w:cs="標楷體"/>
              </w:rPr>
              <w:t>的理論與實作</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56E0" w:rsidRDefault="0022467B">
            <w:pPr>
              <w:widowControl w:val="0"/>
              <w:spacing w:line="300" w:lineRule="auto"/>
              <w:ind w:left="0"/>
              <w:jc w:val="center"/>
              <w:rPr>
                <w:rFonts w:ascii="標楷體" w:eastAsia="標楷體" w:hAnsi="標楷體" w:cs="標楷體"/>
              </w:rPr>
            </w:pPr>
            <w:r>
              <w:rPr>
                <w:rFonts w:ascii="標楷體" w:eastAsia="標楷體" w:hAnsi="標楷體" w:cs="標楷體"/>
              </w:rPr>
              <w:t>107/12/07(</w:t>
            </w:r>
            <w:r>
              <w:rPr>
                <w:rFonts w:ascii="標楷體" w:eastAsia="標楷體" w:hAnsi="標楷體" w:cs="標楷體"/>
              </w:rPr>
              <w:t>五</w:t>
            </w:r>
            <w:r>
              <w:rPr>
                <w:rFonts w:ascii="標楷體" w:eastAsia="標楷體" w:hAnsi="標楷體" w:cs="標楷體"/>
              </w:rPr>
              <w:t>)</w:t>
            </w:r>
          </w:p>
          <w:p w:rsidR="00E656E0" w:rsidRDefault="0022467B">
            <w:pPr>
              <w:widowControl w:val="0"/>
              <w:spacing w:line="300" w:lineRule="auto"/>
              <w:ind w:left="0"/>
              <w:jc w:val="center"/>
              <w:rPr>
                <w:rFonts w:ascii="標楷體" w:eastAsia="標楷體" w:hAnsi="標楷體" w:cs="標楷體"/>
                <w:color w:val="FF0000"/>
              </w:rPr>
            </w:pPr>
            <w:r>
              <w:rPr>
                <w:rFonts w:ascii="標楷體" w:eastAsia="標楷體" w:hAnsi="標楷體" w:cs="標楷體"/>
              </w:rPr>
              <w:t>13:30~16:30</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56E0" w:rsidRDefault="0022467B">
            <w:pPr>
              <w:widowControl w:val="0"/>
              <w:spacing w:line="300" w:lineRule="auto"/>
              <w:ind w:left="0"/>
              <w:jc w:val="center"/>
              <w:rPr>
                <w:rFonts w:ascii="標楷體" w:eastAsia="標楷體" w:hAnsi="標楷體" w:cs="標楷體"/>
              </w:rPr>
            </w:pPr>
            <w:r>
              <w:rPr>
                <w:rFonts w:ascii="標楷體" w:eastAsia="標楷體" w:hAnsi="標楷體" w:cs="標楷體"/>
              </w:rPr>
              <w:t>嘉義縣</w:t>
            </w:r>
          </w:p>
          <w:p w:rsidR="00E656E0" w:rsidRDefault="0022467B">
            <w:pPr>
              <w:widowControl w:val="0"/>
              <w:spacing w:line="300" w:lineRule="auto"/>
              <w:ind w:left="0"/>
              <w:jc w:val="center"/>
              <w:rPr>
                <w:rFonts w:ascii="標楷體" w:eastAsia="標楷體" w:hAnsi="標楷體" w:cs="標楷體"/>
              </w:rPr>
            </w:pPr>
            <w:r>
              <w:rPr>
                <w:rFonts w:ascii="標楷體" w:eastAsia="標楷體" w:hAnsi="標楷體" w:cs="標楷體"/>
              </w:rPr>
              <w:t>秀林國小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56E0" w:rsidRDefault="0022467B">
            <w:pPr>
              <w:widowControl w:val="0"/>
              <w:spacing w:line="300" w:lineRule="auto"/>
              <w:ind w:left="0"/>
              <w:jc w:val="center"/>
              <w:rPr>
                <w:rFonts w:ascii="標楷體" w:eastAsia="標楷體" w:hAnsi="標楷體" w:cs="標楷體"/>
              </w:rPr>
            </w:pPr>
            <w:r>
              <w:rPr>
                <w:rFonts w:ascii="標楷體" w:eastAsia="標楷體" w:hAnsi="標楷體" w:cs="標楷體"/>
              </w:rPr>
              <w:t>陳春秀老師</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56E0" w:rsidRDefault="0022467B">
            <w:pPr>
              <w:widowControl w:val="0"/>
              <w:spacing w:line="300" w:lineRule="auto"/>
              <w:ind w:left="0"/>
              <w:rPr>
                <w:rFonts w:ascii="標楷體" w:eastAsia="標楷體" w:hAnsi="標楷體" w:cs="標楷體"/>
              </w:rPr>
            </w:pPr>
            <w:r>
              <w:rPr>
                <w:rFonts w:ascii="標楷體" w:eastAsia="標楷體" w:hAnsi="標楷體" w:cs="標楷體"/>
              </w:rPr>
              <w:t>藉著講師的講述和行動引導，幫助學員利用社群夥伴的力量發展課程</w:t>
            </w:r>
          </w:p>
        </w:tc>
      </w:tr>
    </w:tbl>
    <w:p w:rsidR="00E656E0" w:rsidRDefault="00E656E0">
      <w:pPr>
        <w:rPr>
          <w:rFonts w:ascii="標楷體" w:eastAsia="標楷體" w:hAnsi="標楷體" w:cs="標楷體"/>
        </w:rPr>
      </w:pPr>
    </w:p>
    <w:tbl>
      <w:tblPr>
        <w:tblStyle w:val="aa"/>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843"/>
        <w:gridCol w:w="1559"/>
        <w:gridCol w:w="1559"/>
        <w:gridCol w:w="1985"/>
      </w:tblGrid>
      <w:tr w:rsidR="00E656E0">
        <w:tc>
          <w:tcPr>
            <w:tcW w:w="2410"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第六場次</w:t>
            </w:r>
            <w:r>
              <w:rPr>
                <w:rFonts w:ascii="標楷體" w:eastAsia="標楷體" w:hAnsi="標楷體" w:cs="標楷體"/>
              </w:rPr>
              <w:t>)</w:t>
            </w:r>
          </w:p>
          <w:p w:rsidR="00E656E0" w:rsidRDefault="0022467B">
            <w:pPr>
              <w:widowControl w:val="0"/>
              <w:spacing w:line="300" w:lineRule="auto"/>
              <w:ind w:left="0"/>
              <w:jc w:val="center"/>
              <w:rPr>
                <w:rFonts w:ascii="標楷體" w:eastAsia="標楷體" w:hAnsi="標楷體" w:cs="標楷體"/>
              </w:rPr>
            </w:pPr>
            <w:proofErr w:type="gramStart"/>
            <w:r>
              <w:rPr>
                <w:rFonts w:ascii="標楷體" w:eastAsia="標楷體" w:hAnsi="標楷體" w:cs="標楷體"/>
              </w:rPr>
              <w:t>情境走讀</w:t>
            </w:r>
            <w:proofErr w:type="gramEnd"/>
            <w:r>
              <w:rPr>
                <w:rFonts w:ascii="標楷體" w:eastAsia="標楷體" w:hAnsi="標楷體" w:cs="標楷體"/>
              </w:rPr>
              <w:t>，認識與設計學習任務、關鍵提問</w:t>
            </w:r>
          </w:p>
        </w:tc>
        <w:tc>
          <w:tcPr>
            <w:tcW w:w="1843"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107/12/14(</w:t>
            </w:r>
            <w:r>
              <w:rPr>
                <w:rFonts w:ascii="標楷體" w:eastAsia="標楷體" w:hAnsi="標楷體" w:cs="標楷體"/>
              </w:rPr>
              <w:t>五</w:t>
            </w:r>
            <w:r>
              <w:rPr>
                <w:rFonts w:ascii="標楷體" w:eastAsia="標楷體" w:hAnsi="標楷體" w:cs="標楷體"/>
              </w:rPr>
              <w:t>)</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13:30~16:30</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嘉義縣</w:t>
            </w:r>
          </w:p>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秀林國小</w:t>
            </w:r>
          </w:p>
        </w:tc>
        <w:tc>
          <w:tcPr>
            <w:tcW w:w="1559" w:type="dxa"/>
            <w:vAlign w:val="center"/>
          </w:tcPr>
          <w:p w:rsidR="00E656E0" w:rsidRDefault="0022467B">
            <w:pPr>
              <w:widowControl w:val="0"/>
              <w:pBdr>
                <w:top w:val="nil"/>
                <w:left w:val="nil"/>
                <w:bottom w:val="nil"/>
                <w:right w:val="nil"/>
                <w:between w:val="nil"/>
              </w:pBdr>
              <w:spacing w:line="300" w:lineRule="auto"/>
              <w:ind w:left="0"/>
              <w:jc w:val="center"/>
              <w:rPr>
                <w:rFonts w:ascii="標楷體" w:eastAsia="標楷體" w:hAnsi="標楷體" w:cs="標楷體"/>
              </w:rPr>
            </w:pPr>
            <w:r>
              <w:rPr>
                <w:rFonts w:ascii="標楷體" w:eastAsia="標楷體" w:hAnsi="標楷體" w:cs="標楷體"/>
              </w:rPr>
              <w:t>林銀芬老師</w:t>
            </w:r>
          </w:p>
        </w:tc>
        <w:tc>
          <w:tcPr>
            <w:tcW w:w="1985" w:type="dxa"/>
            <w:vAlign w:val="center"/>
          </w:tcPr>
          <w:p w:rsidR="00E656E0" w:rsidRDefault="0022467B">
            <w:pPr>
              <w:widowControl w:val="0"/>
              <w:pBdr>
                <w:top w:val="nil"/>
                <w:left w:val="nil"/>
                <w:bottom w:val="nil"/>
                <w:right w:val="nil"/>
                <w:between w:val="nil"/>
              </w:pBdr>
              <w:spacing w:line="300" w:lineRule="auto"/>
              <w:ind w:left="0"/>
              <w:rPr>
                <w:rFonts w:ascii="標楷體" w:eastAsia="標楷體" w:hAnsi="標楷體" w:cs="標楷體"/>
              </w:rPr>
            </w:pPr>
            <w:r>
              <w:rPr>
                <w:rFonts w:ascii="標楷體" w:eastAsia="標楷體" w:hAnsi="標楷體" w:cs="標楷體"/>
              </w:rPr>
              <w:t>講師帶領學員探索校園情境，引導思考「如何利用真實情境的人事物發展課程」</w:t>
            </w:r>
          </w:p>
        </w:tc>
      </w:tr>
    </w:tbl>
    <w:p w:rsidR="00E656E0" w:rsidRDefault="00E656E0">
      <w:pPr>
        <w:rPr>
          <w:rFonts w:ascii="標楷體" w:eastAsia="標楷體" w:hAnsi="標楷體" w:cs="標楷體"/>
        </w:rPr>
      </w:pPr>
    </w:p>
    <w:p w:rsidR="00446D19" w:rsidRDefault="00446D19">
      <w:pPr>
        <w:rPr>
          <w:rFonts w:ascii="標楷體" w:eastAsia="標楷體" w:hAnsi="標楷體" w:cs="標楷體"/>
        </w:rPr>
      </w:pPr>
    </w:p>
    <w:p w:rsidR="00605E12" w:rsidRDefault="00605E12">
      <w:pPr>
        <w:rPr>
          <w:rFonts w:ascii="標楷體" w:eastAsia="標楷體" w:hAnsi="標楷體" w:cs="標楷體" w:hint="eastAsia"/>
        </w:rPr>
      </w:pPr>
    </w:p>
    <w:p w:rsidR="00E656E0" w:rsidRDefault="0022467B">
      <w:pPr>
        <w:rPr>
          <w:rFonts w:ascii="標楷體" w:eastAsia="標楷體" w:hAnsi="標楷體" w:cs="標楷體"/>
        </w:rPr>
      </w:pPr>
      <w:r>
        <w:rPr>
          <w:rFonts w:ascii="標楷體" w:eastAsia="標楷體" w:hAnsi="標楷體" w:cs="標楷體"/>
        </w:rPr>
        <w:lastRenderedPageBreak/>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參與人員（對象）</w:t>
      </w:r>
    </w:p>
    <w:p w:rsidR="00E656E0" w:rsidRDefault="0022467B">
      <w:pPr>
        <w:widowControl w:val="0"/>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教育部國民中小學九年一貫課程推動工作課程與教學輔導組生活課程輔導群</w:t>
      </w:r>
    </w:p>
    <w:p w:rsidR="00E656E0" w:rsidRDefault="0022467B">
      <w:pPr>
        <w:widowControl w:val="0"/>
        <w:pBdr>
          <w:top w:val="nil"/>
          <w:left w:val="nil"/>
          <w:bottom w:val="nil"/>
          <w:right w:val="nil"/>
          <w:between w:val="nil"/>
        </w:pBdr>
        <w:ind w:left="98" w:firstLine="239"/>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color w:val="000000"/>
        </w:rPr>
        <w:t>嘉義縣國教輔導團生活課程小組</w:t>
      </w:r>
    </w:p>
    <w:p w:rsidR="00E656E0" w:rsidRDefault="0022467B">
      <w:pPr>
        <w:widowControl w:val="0"/>
        <w:pBdr>
          <w:top w:val="nil"/>
          <w:left w:val="nil"/>
          <w:bottom w:val="nil"/>
          <w:right w:val="nil"/>
          <w:between w:val="nil"/>
        </w:pBdr>
        <w:ind w:left="101" w:firstLine="240"/>
        <w:rPr>
          <w:rFonts w:ascii="標楷體" w:eastAsia="標楷體" w:hAnsi="標楷體" w:cs="標楷體"/>
          <w:color w:val="000000"/>
        </w:rPr>
      </w:pPr>
      <w:r>
        <w:rPr>
          <w:rFonts w:ascii="標楷體" w:eastAsia="標楷體" w:hAnsi="標楷體" w:cs="標楷體"/>
          <w:color w:val="000000"/>
        </w:rPr>
        <w:t>3.</w:t>
      </w:r>
      <w:bookmarkStart w:id="0" w:name="_GoBack"/>
      <w:r>
        <w:rPr>
          <w:rFonts w:ascii="標楷體" w:eastAsia="標楷體" w:hAnsi="標楷體" w:cs="標楷體"/>
          <w:color w:val="000000"/>
        </w:rPr>
        <w:t>嘉義縣實際擔任生活課程教師</w:t>
      </w:r>
      <w:bookmarkEnd w:id="0"/>
    </w:p>
    <w:p w:rsidR="00E656E0" w:rsidRDefault="0022467B">
      <w:pPr>
        <w:widowControl w:val="0"/>
        <w:pBdr>
          <w:top w:val="nil"/>
          <w:left w:val="nil"/>
          <w:bottom w:val="nil"/>
          <w:right w:val="nil"/>
          <w:between w:val="nil"/>
        </w:pBdr>
        <w:ind w:left="101" w:firstLine="480"/>
        <w:rPr>
          <w:color w:val="000000"/>
        </w:rPr>
      </w:pPr>
      <w:r>
        <w:rPr>
          <w:rFonts w:ascii="標楷體" w:eastAsia="標楷體" w:hAnsi="標楷體" w:cs="標楷體"/>
          <w:color w:val="000000"/>
        </w:rPr>
        <w:t>每場次含輔導員（二名）預計招收</w:t>
      </w:r>
      <w:r>
        <w:rPr>
          <w:rFonts w:ascii="標楷體" w:eastAsia="標楷體" w:hAnsi="標楷體" w:cs="標楷體"/>
          <w:color w:val="000000"/>
        </w:rPr>
        <w:t>20</w:t>
      </w:r>
      <w:r>
        <w:rPr>
          <w:rFonts w:ascii="標楷體" w:eastAsia="標楷體" w:hAnsi="標楷體" w:cs="標楷體"/>
          <w:color w:val="000000"/>
        </w:rPr>
        <w:t>名成員。</w:t>
      </w:r>
    </w:p>
    <w:p w:rsidR="00E656E0" w:rsidRDefault="0022467B">
      <w:pPr>
        <w:spacing w:line="400" w:lineRule="auto"/>
        <w:ind w:left="280" w:hanging="280"/>
        <w:rPr>
          <w:rFonts w:ascii="標楷體" w:eastAsia="標楷體" w:hAnsi="標楷體" w:cs="標楷體"/>
          <w:strike/>
          <w:color w:val="000000"/>
          <w:sz w:val="28"/>
          <w:szCs w:val="28"/>
        </w:rPr>
      </w:pPr>
      <w:r>
        <w:rPr>
          <w:rFonts w:ascii="標楷體" w:eastAsia="標楷體" w:hAnsi="標楷體" w:cs="標楷體"/>
          <w:b/>
          <w:color w:val="000000"/>
          <w:sz w:val="28"/>
          <w:szCs w:val="28"/>
        </w:rPr>
        <w:t>七、其他說明</w:t>
      </w:r>
    </w:p>
    <w:p w:rsidR="00E656E0" w:rsidRDefault="0022467B">
      <w:pPr>
        <w:widowControl w:val="0"/>
        <w:pBdr>
          <w:top w:val="nil"/>
          <w:left w:val="nil"/>
          <w:bottom w:val="nil"/>
          <w:right w:val="nil"/>
          <w:between w:val="nil"/>
        </w:pBdr>
        <w:ind w:left="101" w:firstLine="480"/>
        <w:rPr>
          <w:rFonts w:ascii="標楷體" w:eastAsia="標楷體" w:hAnsi="標楷體" w:cs="標楷體"/>
        </w:rPr>
      </w:pPr>
      <w:r>
        <w:rPr>
          <w:rFonts w:ascii="標楷體" w:eastAsia="標楷體" w:hAnsi="標楷體" w:cs="標楷體"/>
          <w:color w:val="000000"/>
        </w:rPr>
        <w:t>參與工作坊教師需在</w:t>
      </w:r>
      <w:proofErr w:type="gramStart"/>
      <w:r>
        <w:rPr>
          <w:rFonts w:ascii="標楷體" w:eastAsia="標楷體" w:hAnsi="標楷體" w:cs="標楷體"/>
          <w:color w:val="000000"/>
        </w:rPr>
        <w:t>工作坊時加入</w:t>
      </w:r>
      <w:proofErr w:type="gramEnd"/>
      <w:r>
        <w:rPr>
          <w:rFonts w:ascii="標楷體" w:eastAsia="標楷體" w:hAnsi="標楷體" w:cs="標楷體"/>
          <w:color w:val="000000"/>
        </w:rPr>
        <w:t>嘉義縣生活課程群組，於</w:t>
      </w:r>
      <w:proofErr w:type="gramStart"/>
      <w:r>
        <w:rPr>
          <w:rFonts w:ascii="標楷體" w:eastAsia="標楷體" w:hAnsi="標楷體" w:cs="標楷體"/>
          <w:color w:val="000000"/>
        </w:rPr>
        <w:t>工作坊後在</w:t>
      </w:r>
      <w:proofErr w:type="gramEnd"/>
      <w:r>
        <w:rPr>
          <w:rFonts w:ascii="標楷體" w:eastAsia="標楷體" w:hAnsi="標楷體" w:cs="標楷體"/>
          <w:color w:val="000000"/>
        </w:rPr>
        <w:t>群組分享參與心得，並在課堂上實際教學、分享課程、對談想法與省思修正，逐漸建立起嘉義縣群</w:t>
      </w:r>
      <w:proofErr w:type="gramStart"/>
      <w:r>
        <w:rPr>
          <w:rFonts w:ascii="標楷體" w:eastAsia="標楷體" w:hAnsi="標楷體" w:cs="標楷體"/>
          <w:color w:val="000000"/>
        </w:rPr>
        <w:t>組共備支援</w:t>
      </w:r>
      <w:proofErr w:type="gramEnd"/>
      <w:r>
        <w:rPr>
          <w:rFonts w:ascii="標楷體" w:eastAsia="標楷體" w:hAnsi="標楷體" w:cs="標楷體"/>
          <w:color w:val="000000"/>
        </w:rPr>
        <w:t>網絡。</w:t>
      </w:r>
    </w:p>
    <w:sectPr w:rsidR="00E656E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7B" w:rsidRDefault="0022467B">
      <w:pPr>
        <w:spacing w:line="240" w:lineRule="auto"/>
      </w:pPr>
      <w:r>
        <w:separator/>
      </w:r>
    </w:p>
  </w:endnote>
  <w:endnote w:type="continuationSeparator" w:id="0">
    <w:p w:rsidR="0022467B" w:rsidRDefault="0022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0" w:rsidRDefault="00E656E0">
    <w:pPr>
      <w:pBdr>
        <w:top w:val="nil"/>
        <w:left w:val="nil"/>
        <w:bottom w:val="nil"/>
        <w:right w:val="nil"/>
        <w:between w:val="nil"/>
      </w:pBdr>
      <w:tabs>
        <w:tab w:val="center" w:pos="4153"/>
        <w:tab w:val="right" w:pos="8306"/>
      </w:tabs>
      <w:ind w:left="200" w:hanging="20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0" w:rsidRDefault="00E656E0">
    <w:pPr>
      <w:pBdr>
        <w:top w:val="nil"/>
        <w:left w:val="nil"/>
        <w:bottom w:val="nil"/>
        <w:right w:val="nil"/>
        <w:between w:val="nil"/>
      </w:pBdr>
      <w:tabs>
        <w:tab w:val="center" w:pos="4153"/>
        <w:tab w:val="right" w:pos="8306"/>
      </w:tabs>
      <w:ind w:left="200" w:hanging="200"/>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0" w:rsidRDefault="00E656E0">
    <w:pPr>
      <w:pBdr>
        <w:top w:val="nil"/>
        <w:left w:val="nil"/>
        <w:bottom w:val="nil"/>
        <w:right w:val="nil"/>
        <w:between w:val="nil"/>
      </w:pBdr>
      <w:tabs>
        <w:tab w:val="center" w:pos="4153"/>
        <w:tab w:val="right" w:pos="8306"/>
      </w:tabs>
      <w:ind w:left="200" w:hanging="20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7B" w:rsidRDefault="0022467B">
      <w:pPr>
        <w:spacing w:line="240" w:lineRule="auto"/>
      </w:pPr>
      <w:r>
        <w:separator/>
      </w:r>
    </w:p>
  </w:footnote>
  <w:footnote w:type="continuationSeparator" w:id="0">
    <w:p w:rsidR="0022467B" w:rsidRDefault="002246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0" w:rsidRDefault="00E656E0">
    <w:pPr>
      <w:pBdr>
        <w:top w:val="nil"/>
        <w:left w:val="nil"/>
        <w:bottom w:val="nil"/>
        <w:right w:val="nil"/>
        <w:between w:val="nil"/>
      </w:pBdr>
      <w:tabs>
        <w:tab w:val="center" w:pos="4153"/>
        <w:tab w:val="right" w:pos="8306"/>
      </w:tabs>
      <w:ind w:left="200" w:hanging="20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0" w:rsidRDefault="00E656E0">
    <w:pPr>
      <w:pBdr>
        <w:top w:val="nil"/>
        <w:left w:val="nil"/>
        <w:bottom w:val="nil"/>
        <w:right w:val="nil"/>
        <w:between w:val="nil"/>
      </w:pBdr>
      <w:tabs>
        <w:tab w:val="center" w:pos="4153"/>
        <w:tab w:val="right" w:pos="8306"/>
      </w:tabs>
      <w:ind w:left="200" w:hanging="200"/>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0" w:rsidRDefault="00E656E0">
    <w:pPr>
      <w:pBdr>
        <w:top w:val="nil"/>
        <w:left w:val="nil"/>
        <w:bottom w:val="nil"/>
        <w:right w:val="nil"/>
        <w:between w:val="nil"/>
      </w:pBdr>
      <w:tabs>
        <w:tab w:val="center" w:pos="4153"/>
        <w:tab w:val="right" w:pos="8306"/>
      </w:tabs>
      <w:ind w:left="200" w:hanging="200"/>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3F0A"/>
    <w:multiLevelType w:val="multilevel"/>
    <w:tmpl w:val="2A5A489A"/>
    <w:lvl w:ilvl="0">
      <w:start w:val="6"/>
      <w:numFmt w:val="decimal"/>
      <w:lvlText w:val="%1、"/>
      <w:lvlJc w:val="left"/>
      <w:pPr>
        <w:ind w:left="588" w:hanging="588"/>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E0"/>
    <w:rsid w:val="0012736F"/>
    <w:rsid w:val="0022467B"/>
    <w:rsid w:val="002E5995"/>
    <w:rsid w:val="00446D19"/>
    <w:rsid w:val="00483114"/>
    <w:rsid w:val="00605E12"/>
    <w:rsid w:val="00A60EE3"/>
    <w:rsid w:val="00E65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B8110-8AAD-401A-A3C8-1F305EB8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spacing w:line="440" w:lineRule="auto"/>
        <w:ind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48311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3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吳嘉玲</dc:creator>
  <cp:lastModifiedBy>吳嘉玲</cp:lastModifiedBy>
  <cp:revision>3</cp:revision>
  <cp:lastPrinted>2018-09-10T05:48:00Z</cp:lastPrinted>
  <dcterms:created xsi:type="dcterms:W3CDTF">2018-09-10T01:36:00Z</dcterms:created>
  <dcterms:modified xsi:type="dcterms:W3CDTF">2018-09-10T05:55:00Z</dcterms:modified>
</cp:coreProperties>
</file>